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A3" w:rsidRDefault="006347A3" w:rsidP="006347A3">
      <w:pPr>
        <w:pStyle w:val="Default"/>
        <w:jc w:val="center"/>
        <w:rPr>
          <w:sz w:val="32"/>
          <w:szCs w:val="32"/>
        </w:rPr>
      </w:pPr>
      <w:r>
        <w:rPr>
          <w:b/>
          <w:bCs/>
          <w:sz w:val="32"/>
          <w:szCs w:val="32"/>
        </w:rPr>
        <w:t>Обзоры обращений</w:t>
      </w:r>
    </w:p>
    <w:p w:rsidR="006347A3" w:rsidRDefault="006347A3" w:rsidP="006347A3">
      <w:pPr>
        <w:pStyle w:val="Default"/>
        <w:ind w:firstLine="708"/>
        <w:jc w:val="both"/>
        <w:rPr>
          <w:sz w:val="28"/>
          <w:szCs w:val="28"/>
        </w:rPr>
      </w:pPr>
      <w:r>
        <w:rPr>
          <w:sz w:val="28"/>
          <w:szCs w:val="28"/>
        </w:rPr>
        <w:t xml:space="preserve">Все обращения граждан, поступающие в администрацию района, классифицируются в соответствии с общероссийским тематическим классификатором обращений граждан. На основании количественного анализа поступивших обращений выявляются причины, вызывающие обращения, а также пути устранения нарушений, ошибок в работе с обращениями. </w:t>
      </w:r>
    </w:p>
    <w:p w:rsidR="006347A3" w:rsidRDefault="006347A3" w:rsidP="006347A3">
      <w:pPr>
        <w:pStyle w:val="Default"/>
        <w:ind w:firstLine="708"/>
        <w:jc w:val="both"/>
        <w:rPr>
          <w:sz w:val="28"/>
          <w:szCs w:val="28"/>
        </w:rPr>
      </w:pPr>
      <w:r>
        <w:rPr>
          <w:sz w:val="28"/>
          <w:szCs w:val="28"/>
        </w:rPr>
        <w:t xml:space="preserve">Так, за 2020 год и 1 квартал 2021года включительно поступило на рассмотрение 1482 обращений граждан, из них: </w:t>
      </w:r>
    </w:p>
    <w:p w:rsidR="006347A3" w:rsidRDefault="006347A3" w:rsidP="006347A3">
      <w:pPr>
        <w:pStyle w:val="Default"/>
        <w:jc w:val="both"/>
        <w:rPr>
          <w:sz w:val="28"/>
          <w:szCs w:val="28"/>
        </w:rPr>
      </w:pPr>
      <w:r>
        <w:rPr>
          <w:b/>
          <w:bCs/>
          <w:sz w:val="28"/>
          <w:szCs w:val="28"/>
        </w:rPr>
        <w:t>-</w:t>
      </w:r>
      <w:r>
        <w:rPr>
          <w:sz w:val="28"/>
          <w:szCs w:val="28"/>
        </w:rPr>
        <w:t xml:space="preserve">Арендные отношения в области землепользования, образование земельных участков (образование, раздел, выдел, объединение земельных участков), возникновение прав на землю, выделение земельных участков для индивидуального жилищного строительства, приватизация земельных участков. Предоставление дополнительных льгот отдельным категориям граждан, установленных законодательством субъекта Российской Федерации (в том числе предоставление земельных участков многодетным семьям и др.) – </w:t>
      </w:r>
      <w:r>
        <w:rPr>
          <w:bCs/>
          <w:sz w:val="28"/>
          <w:szCs w:val="28"/>
        </w:rPr>
        <w:t>586</w:t>
      </w:r>
      <w:r w:rsidRPr="00A72C02">
        <w:rPr>
          <w:bCs/>
          <w:sz w:val="28"/>
          <w:szCs w:val="28"/>
        </w:rPr>
        <w:t>.</w:t>
      </w:r>
      <w:r>
        <w:rPr>
          <w:b/>
          <w:bCs/>
          <w:sz w:val="28"/>
          <w:szCs w:val="28"/>
        </w:rPr>
        <w:t xml:space="preserve"> </w:t>
      </w:r>
    </w:p>
    <w:p w:rsidR="006347A3" w:rsidRDefault="006347A3" w:rsidP="006347A3">
      <w:pPr>
        <w:pStyle w:val="Default"/>
        <w:jc w:val="both"/>
        <w:rPr>
          <w:sz w:val="28"/>
          <w:szCs w:val="28"/>
        </w:rPr>
      </w:pPr>
      <w:r>
        <w:rPr>
          <w:sz w:val="28"/>
          <w:szCs w:val="28"/>
        </w:rPr>
        <w:t xml:space="preserve">- Предоставление жилья по государственному жилищному сертификату (ГЖС)- </w:t>
      </w:r>
      <w:r w:rsidRPr="001D1ABA">
        <w:rPr>
          <w:bCs/>
          <w:sz w:val="28"/>
          <w:szCs w:val="28"/>
        </w:rPr>
        <w:t>65.</w:t>
      </w:r>
    </w:p>
    <w:p w:rsidR="006347A3" w:rsidRDefault="006347A3" w:rsidP="006347A3">
      <w:pPr>
        <w:pStyle w:val="Default"/>
        <w:jc w:val="both"/>
        <w:rPr>
          <w:sz w:val="28"/>
          <w:szCs w:val="28"/>
        </w:rPr>
      </w:pPr>
      <w:r>
        <w:rPr>
          <w:sz w:val="28"/>
          <w:szCs w:val="28"/>
        </w:rPr>
        <w:t>- Комплексное благоустройство, в том числе подключение индивидуальных жилых домов к централизованным сетям водо-, тепло - газо-, электроснабжения и водоотведения, газификация поселений - 26</w:t>
      </w:r>
    </w:p>
    <w:p w:rsidR="006347A3" w:rsidRPr="0082362B" w:rsidRDefault="006347A3" w:rsidP="006347A3">
      <w:pPr>
        <w:pStyle w:val="Default"/>
        <w:jc w:val="both"/>
        <w:rPr>
          <w:sz w:val="28"/>
          <w:szCs w:val="28"/>
        </w:rPr>
      </w:pPr>
      <w:r>
        <w:rPr>
          <w:sz w:val="28"/>
          <w:szCs w:val="28"/>
        </w:rPr>
        <w:t xml:space="preserve">- Просьбы об оказании финансовой помощи на лечение и на строительство, социальная поддержка и социальная помощь семьям, имеющим детей,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 – </w:t>
      </w:r>
      <w:r w:rsidRPr="0082362B">
        <w:rPr>
          <w:bCs/>
          <w:sz w:val="28"/>
          <w:szCs w:val="28"/>
        </w:rPr>
        <w:t xml:space="preserve">160. </w:t>
      </w:r>
    </w:p>
    <w:p w:rsidR="006347A3" w:rsidRPr="00040DD3" w:rsidRDefault="006347A3" w:rsidP="006347A3">
      <w:pPr>
        <w:pStyle w:val="Default"/>
        <w:jc w:val="both"/>
        <w:rPr>
          <w:sz w:val="28"/>
          <w:szCs w:val="28"/>
        </w:rPr>
      </w:pPr>
      <w:r>
        <w:rPr>
          <w:sz w:val="28"/>
          <w:szCs w:val="28"/>
        </w:rPr>
        <w:t xml:space="preserve">- Индивидуальное жилищное строительство, обследование жилого фонда на предмет пригодности для проживания (ветхое и аварийное жилье), вопросы архитектуры и проектирования – </w:t>
      </w:r>
      <w:r>
        <w:rPr>
          <w:bCs/>
          <w:sz w:val="28"/>
          <w:szCs w:val="28"/>
        </w:rPr>
        <w:t>246.</w:t>
      </w:r>
    </w:p>
    <w:p w:rsidR="006347A3" w:rsidRDefault="006347A3" w:rsidP="006347A3">
      <w:pPr>
        <w:pStyle w:val="Default"/>
        <w:jc w:val="both"/>
        <w:rPr>
          <w:sz w:val="28"/>
          <w:szCs w:val="28"/>
        </w:rPr>
      </w:pPr>
      <w:r>
        <w:rPr>
          <w:sz w:val="28"/>
          <w:szCs w:val="28"/>
        </w:rPr>
        <w:t>-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постановка на учет в органе местного самоуправления и восстановление в очереди на получении жилья граждан, нуждающихся в жилых помещениях, приватизация жилищного фонда-31.</w:t>
      </w:r>
    </w:p>
    <w:p w:rsidR="006347A3" w:rsidRDefault="006347A3" w:rsidP="006347A3">
      <w:pPr>
        <w:pStyle w:val="Default"/>
        <w:jc w:val="both"/>
        <w:rPr>
          <w:sz w:val="28"/>
          <w:szCs w:val="28"/>
        </w:rPr>
      </w:pPr>
      <w:r>
        <w:rPr>
          <w:sz w:val="28"/>
          <w:szCs w:val="28"/>
        </w:rPr>
        <w:t>-Запросы архивных данных-10;</w:t>
      </w:r>
    </w:p>
    <w:p w:rsidR="006347A3" w:rsidRDefault="006347A3" w:rsidP="006347A3">
      <w:pPr>
        <w:pStyle w:val="Default"/>
        <w:jc w:val="both"/>
        <w:rPr>
          <w:sz w:val="28"/>
          <w:szCs w:val="28"/>
        </w:rPr>
      </w:pPr>
      <w:r>
        <w:rPr>
          <w:sz w:val="28"/>
          <w:szCs w:val="28"/>
        </w:rPr>
        <w:t>-Социальная защита пострадавших от стихийных бедствий, чрезвычайных происшествий и пожаров-1;</w:t>
      </w:r>
    </w:p>
    <w:p w:rsidR="006347A3" w:rsidRDefault="006347A3" w:rsidP="006347A3">
      <w:pPr>
        <w:pStyle w:val="Default"/>
        <w:jc w:val="both"/>
        <w:rPr>
          <w:sz w:val="28"/>
          <w:szCs w:val="28"/>
        </w:rPr>
      </w:pPr>
      <w:r>
        <w:rPr>
          <w:sz w:val="28"/>
          <w:szCs w:val="28"/>
        </w:rPr>
        <w:t>-Комплексное благоустройство-3.</w:t>
      </w:r>
    </w:p>
    <w:p w:rsidR="009649CB" w:rsidRDefault="009649CB">
      <w:bookmarkStart w:id="0" w:name="_GoBack"/>
      <w:bookmarkEnd w:id="0"/>
    </w:p>
    <w:sectPr w:rsidR="00964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A3"/>
    <w:rsid w:val="006347A3"/>
    <w:rsid w:val="0096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3D3F9-284B-47A3-B0F9-BBB7779E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47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DEXP</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2021-04-06T13:28:00Z</dcterms:created>
  <dcterms:modified xsi:type="dcterms:W3CDTF">2021-04-06T13:28:00Z</dcterms:modified>
</cp:coreProperties>
</file>